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00" w:rsidRDefault="00915700" w:rsidP="00915700">
      <w:pPr>
        <w:pStyle w:val="Peter1"/>
        <w:jc w:val="center"/>
        <w:rPr>
          <w:rFonts w:ascii="Arial" w:hAnsi="Arial" w:cs="Arial"/>
          <w:b/>
          <w:bCs/>
          <w:sz w:val="28"/>
          <w:u w:val="single"/>
          <w:lang w:val="el-GR"/>
        </w:rPr>
      </w:pPr>
      <w:r>
        <w:rPr>
          <w:rFonts w:ascii="Arial" w:hAnsi="Arial" w:cs="Arial"/>
          <w:b/>
          <w:bCs/>
          <w:sz w:val="28"/>
          <w:u w:val="single"/>
          <w:lang w:val="el-GR"/>
        </w:rPr>
        <w:t>ΠΕΝΗΝΤΑ ΧΡΟΝΙΑ ΔΙΚΑΙΟΥ ΤΗΣ ΑΝΑΓΚΗΣ ΣΤΗΝ ΚΥΠΡΟ</w:t>
      </w:r>
    </w:p>
    <w:p w:rsidR="00915700" w:rsidRDefault="00915700" w:rsidP="00915700">
      <w:pPr>
        <w:pStyle w:val="Peter1"/>
        <w:jc w:val="center"/>
        <w:rPr>
          <w:rFonts w:ascii="Arial" w:hAnsi="Arial" w:cs="Arial"/>
          <w:b/>
          <w:bCs/>
          <w:sz w:val="28"/>
          <w:u w:val="single"/>
          <w:lang w:val="el-GR"/>
        </w:rPr>
      </w:pPr>
      <w:r>
        <w:rPr>
          <w:rFonts w:ascii="Arial" w:hAnsi="Arial" w:cs="Arial"/>
          <w:b/>
          <w:bCs/>
          <w:sz w:val="28"/>
          <w:u w:val="single"/>
          <w:lang w:val="el-GR"/>
        </w:rPr>
        <w:t xml:space="preserve">ΤΟΥ ΜΥΡΩΝΑ </w:t>
      </w:r>
      <w:r w:rsidR="00121C88">
        <w:rPr>
          <w:rFonts w:ascii="Arial" w:hAnsi="Arial" w:cs="Arial"/>
          <w:b/>
          <w:bCs/>
          <w:sz w:val="28"/>
          <w:u w:val="single"/>
          <w:lang w:val="el-GR"/>
        </w:rPr>
        <w:t xml:space="preserve">Μ. </w:t>
      </w:r>
      <w:r>
        <w:rPr>
          <w:rFonts w:ascii="Arial" w:hAnsi="Arial" w:cs="Arial"/>
          <w:b/>
          <w:bCs/>
          <w:sz w:val="28"/>
          <w:u w:val="single"/>
          <w:lang w:val="el-GR"/>
        </w:rPr>
        <w:t>ΝΙΚΟΛΑΤΟΥ</w:t>
      </w:r>
    </w:p>
    <w:p w:rsidR="00915700" w:rsidRDefault="00915700" w:rsidP="00915700">
      <w:pPr>
        <w:pStyle w:val="Peter1"/>
        <w:jc w:val="center"/>
        <w:rPr>
          <w:rFonts w:ascii="Arial" w:hAnsi="Arial" w:cs="Arial"/>
          <w:bCs/>
          <w:sz w:val="28"/>
          <w:lang w:val="el-GR"/>
        </w:rPr>
      </w:pPr>
      <w:r>
        <w:rPr>
          <w:rFonts w:ascii="Arial" w:hAnsi="Arial" w:cs="Arial"/>
          <w:b/>
          <w:bCs/>
          <w:sz w:val="28"/>
          <w:u w:val="single"/>
          <w:lang w:val="el-GR"/>
        </w:rPr>
        <w:t>ΠΡΟΕΔΡΟΥ ΤΟΥ ΑΝΩΤΑΤΟΥ ΔΙΚΑΣΤΗΡΙΟΥ</w:t>
      </w:r>
      <w:r w:rsidRPr="00915700">
        <w:rPr>
          <w:rFonts w:ascii="Arial" w:hAnsi="Arial" w:cs="Arial"/>
          <w:bCs/>
          <w:sz w:val="28"/>
          <w:lang w:val="el-GR"/>
        </w:rPr>
        <w:t>.</w:t>
      </w:r>
    </w:p>
    <w:p w:rsidR="00915700" w:rsidRDefault="00915700" w:rsidP="00915700">
      <w:pPr>
        <w:pStyle w:val="Peter1"/>
        <w:jc w:val="center"/>
        <w:rPr>
          <w:rFonts w:ascii="Arial" w:hAnsi="Arial" w:cs="Arial"/>
          <w:bCs/>
          <w:sz w:val="28"/>
          <w:lang w:val="el-GR"/>
        </w:rPr>
      </w:pPr>
    </w:p>
    <w:p w:rsidR="00915700" w:rsidRDefault="00915700" w:rsidP="00915700">
      <w:pPr>
        <w:pStyle w:val="Peter1"/>
        <w:rPr>
          <w:rFonts w:ascii="Arial" w:hAnsi="Arial" w:cs="Arial"/>
          <w:bCs/>
          <w:sz w:val="28"/>
          <w:lang w:val="el-GR"/>
        </w:rPr>
      </w:pPr>
      <w:r>
        <w:rPr>
          <w:rFonts w:ascii="Arial" w:hAnsi="Arial" w:cs="Arial"/>
          <w:bCs/>
          <w:sz w:val="28"/>
          <w:lang w:val="el-GR"/>
        </w:rPr>
        <w:tab/>
        <w:t>Συμπληρώ</w:t>
      </w:r>
      <w:r w:rsidR="00016CD8">
        <w:rPr>
          <w:rFonts w:ascii="Arial" w:hAnsi="Arial" w:cs="Arial"/>
          <w:bCs/>
          <w:sz w:val="28"/>
          <w:lang w:val="el-GR"/>
        </w:rPr>
        <w:t>θηκαν</w:t>
      </w:r>
      <w:r w:rsidR="00121C88">
        <w:rPr>
          <w:rFonts w:ascii="Arial" w:hAnsi="Arial" w:cs="Arial"/>
          <w:bCs/>
          <w:sz w:val="28"/>
          <w:lang w:val="el-GR"/>
        </w:rPr>
        <w:t>, στις 10 Νοεμβρίου 2014,</w:t>
      </w:r>
      <w:r>
        <w:rPr>
          <w:rFonts w:ascii="Arial" w:hAnsi="Arial" w:cs="Arial"/>
          <w:bCs/>
          <w:sz w:val="28"/>
          <w:lang w:val="el-GR"/>
        </w:rPr>
        <w:t xml:space="preserve"> πενήντα χρόνια από την εφαρμογή του Δικαίου της Ανάγκης στο Συνταγματικό Δίκαιο της Κυπριακής Δημοκρατίας.</w:t>
      </w:r>
    </w:p>
    <w:p w:rsidR="00915700" w:rsidRDefault="00915700" w:rsidP="00915700">
      <w:pPr>
        <w:pStyle w:val="Peter1"/>
        <w:rPr>
          <w:rFonts w:ascii="Arial" w:hAnsi="Arial" w:cs="Arial"/>
          <w:bCs/>
          <w:sz w:val="28"/>
          <w:lang w:val="el-GR"/>
        </w:rPr>
      </w:pPr>
    </w:p>
    <w:p w:rsidR="00915700" w:rsidRDefault="00915700" w:rsidP="00915700">
      <w:pPr>
        <w:pStyle w:val="Peter1"/>
        <w:rPr>
          <w:rFonts w:ascii="Arial" w:hAnsi="Arial" w:cs="Arial"/>
          <w:bCs/>
          <w:sz w:val="28"/>
          <w:lang w:val="el-GR"/>
        </w:rPr>
      </w:pPr>
      <w:r>
        <w:rPr>
          <w:rFonts w:ascii="Arial" w:hAnsi="Arial" w:cs="Arial"/>
          <w:bCs/>
          <w:sz w:val="28"/>
          <w:lang w:val="el-GR"/>
        </w:rPr>
        <w:tab/>
      </w:r>
      <w:r w:rsidR="00121C88">
        <w:rPr>
          <w:rFonts w:ascii="Arial" w:hAnsi="Arial" w:cs="Arial"/>
          <w:bCs/>
          <w:sz w:val="28"/>
          <w:lang w:val="el-GR"/>
        </w:rPr>
        <w:t>Στις 10</w:t>
      </w:r>
      <w:r>
        <w:rPr>
          <w:rFonts w:ascii="Arial" w:hAnsi="Arial" w:cs="Arial"/>
          <w:bCs/>
          <w:sz w:val="28"/>
          <w:lang w:val="el-GR"/>
        </w:rPr>
        <w:t xml:space="preserve"> Νο</w:t>
      </w:r>
      <w:r w:rsidR="00121C88">
        <w:rPr>
          <w:rFonts w:ascii="Arial" w:hAnsi="Arial" w:cs="Arial"/>
          <w:bCs/>
          <w:sz w:val="28"/>
          <w:lang w:val="el-GR"/>
        </w:rPr>
        <w:t>εμβρίου</w:t>
      </w:r>
      <w:r>
        <w:rPr>
          <w:rFonts w:ascii="Arial" w:hAnsi="Arial" w:cs="Arial"/>
          <w:bCs/>
          <w:sz w:val="28"/>
          <w:lang w:val="el-GR"/>
        </w:rPr>
        <w:t xml:space="preserve"> του 1964, το Ενιαίο Ανώτατο Δικαστήριο της Κυπριακής Δημοκρατίας εξέδωσε την πιο σημαντική απόφαση που εκδόθηκε ποτέ, στην Κύπρο, στον τομέα του Συνταγματικού Δικαίου, </w:t>
      </w:r>
      <w:r w:rsidR="00121C88">
        <w:rPr>
          <w:rFonts w:ascii="Arial" w:hAnsi="Arial" w:cs="Arial"/>
          <w:bCs/>
          <w:sz w:val="28"/>
          <w:lang w:val="el-GR"/>
        </w:rPr>
        <w:t>σ</w:t>
      </w:r>
      <w:r>
        <w:rPr>
          <w:rFonts w:ascii="Arial" w:hAnsi="Arial" w:cs="Arial"/>
          <w:bCs/>
          <w:sz w:val="28"/>
          <w:lang w:val="el-GR"/>
        </w:rPr>
        <w:t>την υπόθεση</w:t>
      </w:r>
      <w:r w:rsidRPr="00915700">
        <w:rPr>
          <w:rFonts w:ascii="Arial" w:hAnsi="Arial" w:cs="Arial"/>
          <w:b/>
          <w:bCs/>
          <w:i/>
          <w:sz w:val="28"/>
          <w:lang w:val="el-GR"/>
        </w:rPr>
        <w:t xml:space="preserve"> </w:t>
      </w:r>
      <w:r w:rsidRPr="00915700">
        <w:rPr>
          <w:rFonts w:ascii="Arial" w:hAnsi="Arial" w:cs="Arial"/>
          <w:b/>
          <w:bCs/>
          <w:i/>
          <w:sz w:val="28"/>
          <w:lang w:val="en-US"/>
        </w:rPr>
        <w:t>Attorney</w:t>
      </w:r>
      <w:r w:rsidRPr="00915700">
        <w:rPr>
          <w:rFonts w:ascii="Arial" w:hAnsi="Arial" w:cs="Arial"/>
          <w:b/>
          <w:bCs/>
          <w:i/>
          <w:sz w:val="28"/>
          <w:lang w:val="el-GR"/>
        </w:rPr>
        <w:t xml:space="preserve"> </w:t>
      </w:r>
      <w:r w:rsidRPr="00915700">
        <w:rPr>
          <w:rFonts w:ascii="Arial" w:hAnsi="Arial" w:cs="Arial"/>
          <w:b/>
          <w:bCs/>
          <w:i/>
          <w:sz w:val="28"/>
          <w:lang w:val="en-US"/>
        </w:rPr>
        <w:t>General</w:t>
      </w:r>
      <w:r w:rsidRPr="00915700">
        <w:rPr>
          <w:rFonts w:ascii="Arial" w:hAnsi="Arial" w:cs="Arial"/>
          <w:b/>
          <w:bCs/>
          <w:i/>
          <w:sz w:val="28"/>
          <w:lang w:val="el-GR"/>
        </w:rPr>
        <w:t xml:space="preserve"> </w:t>
      </w:r>
      <w:r w:rsidRPr="00915700">
        <w:rPr>
          <w:rFonts w:ascii="Arial" w:hAnsi="Arial" w:cs="Arial"/>
          <w:b/>
          <w:bCs/>
          <w:i/>
          <w:sz w:val="28"/>
          <w:lang w:val="en-US"/>
        </w:rPr>
        <w:t>of</w:t>
      </w:r>
      <w:r w:rsidRPr="00915700">
        <w:rPr>
          <w:rFonts w:ascii="Arial" w:hAnsi="Arial" w:cs="Arial"/>
          <w:b/>
          <w:bCs/>
          <w:i/>
          <w:sz w:val="28"/>
          <w:lang w:val="el-GR"/>
        </w:rPr>
        <w:t xml:space="preserve"> </w:t>
      </w:r>
      <w:r w:rsidRPr="00915700">
        <w:rPr>
          <w:rFonts w:ascii="Arial" w:hAnsi="Arial" w:cs="Arial"/>
          <w:b/>
          <w:bCs/>
          <w:i/>
          <w:sz w:val="28"/>
          <w:lang w:val="en-US"/>
        </w:rPr>
        <w:t>the</w:t>
      </w:r>
      <w:r w:rsidRPr="00915700">
        <w:rPr>
          <w:rFonts w:ascii="Arial" w:hAnsi="Arial" w:cs="Arial"/>
          <w:b/>
          <w:bCs/>
          <w:i/>
          <w:sz w:val="28"/>
          <w:lang w:val="el-GR"/>
        </w:rPr>
        <w:t xml:space="preserve"> </w:t>
      </w:r>
      <w:r w:rsidRPr="00915700">
        <w:rPr>
          <w:rFonts w:ascii="Arial" w:hAnsi="Arial" w:cs="Arial"/>
          <w:b/>
          <w:bCs/>
          <w:i/>
          <w:sz w:val="28"/>
          <w:lang w:val="en-US"/>
        </w:rPr>
        <w:t>Republic</w:t>
      </w:r>
      <w:r w:rsidRPr="00915700">
        <w:rPr>
          <w:rFonts w:ascii="Arial" w:hAnsi="Arial" w:cs="Arial"/>
          <w:b/>
          <w:bCs/>
          <w:i/>
          <w:sz w:val="28"/>
          <w:lang w:val="el-GR"/>
        </w:rPr>
        <w:t xml:space="preserve"> </w:t>
      </w:r>
      <w:r w:rsidRPr="00915700">
        <w:rPr>
          <w:rFonts w:ascii="Arial" w:hAnsi="Arial" w:cs="Arial"/>
          <w:b/>
          <w:bCs/>
          <w:i/>
          <w:sz w:val="28"/>
          <w:lang w:val="en-US"/>
        </w:rPr>
        <w:t>v</w:t>
      </w:r>
      <w:r w:rsidRPr="00915700">
        <w:rPr>
          <w:rFonts w:ascii="Arial" w:hAnsi="Arial" w:cs="Arial"/>
          <w:b/>
          <w:bCs/>
          <w:i/>
          <w:sz w:val="28"/>
          <w:lang w:val="el-GR"/>
        </w:rPr>
        <w:t xml:space="preserve">. </w:t>
      </w:r>
      <w:r w:rsidR="00121C88">
        <w:rPr>
          <w:rFonts w:ascii="Arial" w:hAnsi="Arial" w:cs="Arial"/>
          <w:b/>
          <w:bCs/>
          <w:i/>
          <w:sz w:val="28"/>
          <w:lang w:val="en-US"/>
        </w:rPr>
        <w:t>Mustafa</w:t>
      </w:r>
      <w:r w:rsidR="00121C88" w:rsidRPr="00121C88">
        <w:rPr>
          <w:rFonts w:ascii="Arial" w:hAnsi="Arial" w:cs="Arial"/>
          <w:b/>
          <w:bCs/>
          <w:i/>
          <w:sz w:val="28"/>
          <w:lang w:val="el-GR"/>
        </w:rPr>
        <w:t xml:space="preserve"> </w:t>
      </w:r>
      <w:r w:rsidRPr="00915700">
        <w:rPr>
          <w:rFonts w:ascii="Arial" w:hAnsi="Arial" w:cs="Arial"/>
          <w:b/>
          <w:bCs/>
          <w:i/>
          <w:sz w:val="28"/>
          <w:lang w:val="en-US"/>
        </w:rPr>
        <w:t>Ibrahim</w:t>
      </w:r>
      <w:r w:rsidRPr="00915700">
        <w:rPr>
          <w:rFonts w:ascii="Arial" w:hAnsi="Arial" w:cs="Arial"/>
          <w:b/>
          <w:bCs/>
          <w:i/>
          <w:sz w:val="28"/>
          <w:lang w:val="el-GR"/>
        </w:rPr>
        <w:t xml:space="preserve"> </w:t>
      </w:r>
      <w:r w:rsidRPr="00915700">
        <w:rPr>
          <w:rFonts w:ascii="Arial" w:hAnsi="Arial" w:cs="Arial"/>
          <w:b/>
          <w:bCs/>
          <w:i/>
          <w:sz w:val="28"/>
          <w:lang w:val="en-US"/>
        </w:rPr>
        <w:t>and</w:t>
      </w:r>
      <w:r w:rsidRPr="00915700">
        <w:rPr>
          <w:rFonts w:ascii="Arial" w:hAnsi="Arial" w:cs="Arial"/>
          <w:b/>
          <w:bCs/>
          <w:i/>
          <w:sz w:val="28"/>
          <w:lang w:val="el-GR"/>
        </w:rPr>
        <w:t xml:space="preserve"> </w:t>
      </w:r>
      <w:r w:rsidRPr="00915700">
        <w:rPr>
          <w:rFonts w:ascii="Arial" w:hAnsi="Arial" w:cs="Arial"/>
          <w:b/>
          <w:bCs/>
          <w:i/>
          <w:sz w:val="28"/>
          <w:lang w:val="en-US"/>
        </w:rPr>
        <w:t>Others</w:t>
      </w:r>
      <w:r w:rsidRPr="00915700">
        <w:rPr>
          <w:rFonts w:ascii="Arial" w:hAnsi="Arial" w:cs="Arial"/>
          <w:b/>
          <w:bCs/>
          <w:i/>
          <w:sz w:val="28"/>
          <w:lang w:val="el-GR"/>
        </w:rPr>
        <w:t xml:space="preserve"> (1964) </w:t>
      </w:r>
      <w:r w:rsidRPr="00915700">
        <w:rPr>
          <w:rFonts w:ascii="Arial" w:hAnsi="Arial" w:cs="Arial"/>
          <w:b/>
          <w:bCs/>
          <w:i/>
          <w:sz w:val="28"/>
          <w:lang w:val="en-US"/>
        </w:rPr>
        <w:t>CLR</w:t>
      </w:r>
      <w:r w:rsidRPr="00915700">
        <w:rPr>
          <w:rFonts w:ascii="Arial" w:hAnsi="Arial" w:cs="Arial"/>
          <w:b/>
          <w:bCs/>
          <w:i/>
          <w:sz w:val="28"/>
          <w:lang w:val="el-GR"/>
        </w:rPr>
        <w:t xml:space="preserve"> 195</w:t>
      </w:r>
      <w:r w:rsidRPr="00915700">
        <w:rPr>
          <w:rFonts w:ascii="Arial" w:hAnsi="Arial" w:cs="Arial"/>
          <w:bCs/>
          <w:sz w:val="28"/>
          <w:lang w:val="el-GR"/>
        </w:rPr>
        <w:t>.</w:t>
      </w:r>
    </w:p>
    <w:p w:rsidR="00915700" w:rsidRDefault="00915700" w:rsidP="00915700">
      <w:pPr>
        <w:pStyle w:val="Peter1"/>
        <w:rPr>
          <w:rFonts w:ascii="Arial" w:hAnsi="Arial" w:cs="Arial"/>
          <w:bCs/>
          <w:sz w:val="28"/>
          <w:lang w:val="el-GR"/>
        </w:rPr>
      </w:pPr>
    </w:p>
    <w:p w:rsidR="00915700" w:rsidRDefault="00915700" w:rsidP="00915700">
      <w:pPr>
        <w:pStyle w:val="Peter1"/>
        <w:rPr>
          <w:rFonts w:ascii="Arial" w:hAnsi="Arial" w:cs="Arial"/>
          <w:bCs/>
          <w:sz w:val="28"/>
          <w:lang w:val="el-GR"/>
        </w:rPr>
      </w:pPr>
      <w:r>
        <w:rPr>
          <w:rFonts w:ascii="Arial" w:hAnsi="Arial" w:cs="Arial"/>
          <w:bCs/>
          <w:sz w:val="28"/>
          <w:lang w:val="el-GR"/>
        </w:rPr>
        <w:tab/>
        <w:t xml:space="preserve">Τρεις κορυφαίοι Δικαστές, οι Δικαστές </w:t>
      </w:r>
      <w:r w:rsidR="00121C88">
        <w:rPr>
          <w:rFonts w:ascii="Arial" w:hAnsi="Arial" w:cs="Arial"/>
          <w:bCs/>
          <w:sz w:val="28"/>
          <w:lang w:val="el-GR"/>
        </w:rPr>
        <w:t xml:space="preserve">Γεώργιος Σ. </w:t>
      </w:r>
      <w:r>
        <w:rPr>
          <w:rFonts w:ascii="Arial" w:hAnsi="Arial" w:cs="Arial"/>
          <w:bCs/>
          <w:sz w:val="28"/>
          <w:lang w:val="el-GR"/>
        </w:rPr>
        <w:t xml:space="preserve">Βασιλειάδης, </w:t>
      </w:r>
      <w:r w:rsidR="00121C88">
        <w:rPr>
          <w:rFonts w:ascii="Arial" w:hAnsi="Arial" w:cs="Arial"/>
          <w:bCs/>
          <w:sz w:val="28"/>
          <w:lang w:val="el-GR"/>
        </w:rPr>
        <w:t>Μιχαλάκης Α.</w:t>
      </w:r>
      <w:r>
        <w:rPr>
          <w:rFonts w:ascii="Arial" w:hAnsi="Arial" w:cs="Arial"/>
          <w:bCs/>
          <w:sz w:val="28"/>
          <w:lang w:val="el-GR"/>
        </w:rPr>
        <w:t xml:space="preserve">Τριανταφυλλίδης και </w:t>
      </w:r>
      <w:r w:rsidR="00121C88">
        <w:rPr>
          <w:rFonts w:ascii="Arial" w:hAnsi="Arial" w:cs="Arial"/>
          <w:bCs/>
          <w:sz w:val="28"/>
          <w:lang w:val="el-GR"/>
        </w:rPr>
        <w:t xml:space="preserve">Ιούλιος </w:t>
      </w:r>
      <w:r>
        <w:rPr>
          <w:rFonts w:ascii="Arial" w:hAnsi="Arial" w:cs="Arial"/>
          <w:bCs/>
          <w:sz w:val="28"/>
          <w:lang w:val="el-GR"/>
        </w:rPr>
        <w:t>Ιωσηφίδης (οι δύο πρώτοι, στη συνέχεια διετέλεσαν και Πρ</w:t>
      </w:r>
      <w:r w:rsidR="00016CD8">
        <w:rPr>
          <w:rFonts w:ascii="Arial" w:hAnsi="Arial" w:cs="Arial"/>
          <w:bCs/>
          <w:sz w:val="28"/>
          <w:lang w:val="el-GR"/>
        </w:rPr>
        <w:t>όε</w:t>
      </w:r>
      <w:r>
        <w:rPr>
          <w:rFonts w:ascii="Arial" w:hAnsi="Arial" w:cs="Arial"/>
          <w:bCs/>
          <w:sz w:val="28"/>
          <w:lang w:val="el-GR"/>
        </w:rPr>
        <w:t>δροι του Ανωτάτου Δικαστηρίου)</w:t>
      </w:r>
      <w:r w:rsidR="00016CD8">
        <w:rPr>
          <w:rFonts w:ascii="Arial" w:hAnsi="Arial" w:cs="Arial"/>
          <w:bCs/>
          <w:sz w:val="28"/>
          <w:lang w:val="el-GR"/>
        </w:rPr>
        <w:t>,</w:t>
      </w:r>
      <w:r>
        <w:rPr>
          <w:rFonts w:ascii="Arial" w:hAnsi="Arial" w:cs="Arial"/>
          <w:bCs/>
          <w:sz w:val="28"/>
          <w:lang w:val="el-GR"/>
        </w:rPr>
        <w:t xml:space="preserve"> με τη συνδρομή του τότε Γενικού Εισαγγελέα της Δημοκρατίας Κρίτωνα Γ. Τορναρίτη, ενός των λαμπρ</w:t>
      </w:r>
      <w:r w:rsidR="00121C88">
        <w:rPr>
          <w:rFonts w:ascii="Arial" w:hAnsi="Arial" w:cs="Arial"/>
          <w:bCs/>
          <w:sz w:val="28"/>
          <w:lang w:val="el-GR"/>
        </w:rPr>
        <w:t>ο</w:t>
      </w:r>
      <w:r>
        <w:rPr>
          <w:rFonts w:ascii="Arial" w:hAnsi="Arial" w:cs="Arial"/>
          <w:bCs/>
          <w:sz w:val="28"/>
          <w:lang w:val="el-GR"/>
        </w:rPr>
        <w:t>τ</w:t>
      </w:r>
      <w:r w:rsidR="00121C88">
        <w:rPr>
          <w:rFonts w:ascii="Arial" w:hAnsi="Arial" w:cs="Arial"/>
          <w:bCs/>
          <w:sz w:val="28"/>
          <w:lang w:val="el-GR"/>
        </w:rPr>
        <w:t>έ</w:t>
      </w:r>
      <w:r>
        <w:rPr>
          <w:rFonts w:ascii="Arial" w:hAnsi="Arial" w:cs="Arial"/>
          <w:bCs/>
          <w:sz w:val="28"/>
          <w:lang w:val="el-GR"/>
        </w:rPr>
        <w:t>ρων νομικών της Κύπρου, εξέδωσαν την προαναφερόμενη απόφαση, με την οποίαν εφαρμόστηκε, για πρώτη φορά, το Δίκαιο της Ανάγκης, στην Κύπρο, αποτελώντας, από τότε, σημαντικότατο στοιχείο του Συντάγματός μας και στυλοβάτη της Κυπριακής Δημοκρατίας.</w:t>
      </w:r>
    </w:p>
    <w:p w:rsidR="00915700" w:rsidRDefault="00915700" w:rsidP="00915700">
      <w:pPr>
        <w:pStyle w:val="Peter1"/>
        <w:rPr>
          <w:rFonts w:ascii="Arial" w:hAnsi="Arial" w:cs="Arial"/>
          <w:bCs/>
          <w:sz w:val="28"/>
          <w:lang w:val="el-GR"/>
        </w:rPr>
      </w:pPr>
    </w:p>
    <w:p w:rsidR="00133ECC" w:rsidRDefault="00915700" w:rsidP="00915700">
      <w:pPr>
        <w:pStyle w:val="Peter1"/>
        <w:rPr>
          <w:rFonts w:ascii="Arial" w:hAnsi="Arial" w:cs="Arial"/>
          <w:bCs/>
          <w:sz w:val="28"/>
          <w:lang w:val="el-GR"/>
        </w:rPr>
        <w:sectPr w:rsidR="00133ECC" w:rsidSect="00BE730E">
          <w:headerReference w:type="default" r:id="rId6"/>
          <w:pgSz w:w="12240" w:h="15840"/>
          <w:pgMar w:top="1440" w:right="1440" w:bottom="1440" w:left="1440" w:header="720" w:footer="720" w:gutter="0"/>
          <w:cols w:space="720"/>
          <w:docGrid w:linePitch="360"/>
        </w:sectPr>
      </w:pPr>
      <w:r>
        <w:rPr>
          <w:rFonts w:ascii="Arial" w:hAnsi="Arial" w:cs="Arial"/>
          <w:bCs/>
          <w:sz w:val="28"/>
          <w:lang w:val="el-GR"/>
        </w:rPr>
        <w:tab/>
        <w:t>Το 1963-1964</w:t>
      </w:r>
      <w:r w:rsidR="00016CD8">
        <w:rPr>
          <w:rFonts w:ascii="Arial" w:hAnsi="Arial" w:cs="Arial"/>
          <w:bCs/>
          <w:sz w:val="28"/>
          <w:lang w:val="el-GR"/>
        </w:rPr>
        <w:t>, όπως είναι γνωστό,</w:t>
      </w:r>
      <w:r>
        <w:rPr>
          <w:rFonts w:ascii="Arial" w:hAnsi="Arial" w:cs="Arial"/>
          <w:bCs/>
          <w:sz w:val="28"/>
          <w:lang w:val="el-GR"/>
        </w:rPr>
        <w:t xml:space="preserve"> έγιναν διακοινοτικές ταραχές, που έδωσαν αφορμή στους Τουρκοκύπριους αξιωματούχους του Κράτους (Αντιπρόεδρο, Υπουργούς, Βουλευτές, Δικαστές </w:t>
      </w:r>
      <w:r w:rsidR="00C41C8B">
        <w:rPr>
          <w:rFonts w:ascii="Arial" w:hAnsi="Arial" w:cs="Arial"/>
          <w:bCs/>
          <w:sz w:val="28"/>
          <w:lang w:val="el-GR"/>
        </w:rPr>
        <w:t xml:space="preserve">και άλλους ανεξάρτητους </w:t>
      </w:r>
    </w:p>
    <w:p w:rsidR="00C41C8B" w:rsidRDefault="00C41C8B" w:rsidP="00915700">
      <w:pPr>
        <w:pStyle w:val="Peter1"/>
        <w:rPr>
          <w:rFonts w:ascii="Arial" w:hAnsi="Arial" w:cs="Arial"/>
          <w:bCs/>
          <w:sz w:val="28"/>
          <w:lang w:val="el-GR"/>
        </w:rPr>
      </w:pPr>
      <w:r>
        <w:rPr>
          <w:rFonts w:ascii="Arial" w:hAnsi="Arial" w:cs="Arial"/>
          <w:bCs/>
          <w:sz w:val="28"/>
          <w:lang w:val="el-GR"/>
        </w:rPr>
        <w:lastRenderedPageBreak/>
        <w:t xml:space="preserve">αξιωματούχους) να αποχωρήσουν από τις θέσεις </w:t>
      </w:r>
      <w:r w:rsidR="00016CD8">
        <w:rPr>
          <w:rFonts w:ascii="Arial" w:hAnsi="Arial" w:cs="Arial"/>
          <w:bCs/>
          <w:sz w:val="28"/>
          <w:lang w:val="el-GR"/>
        </w:rPr>
        <w:t>τους προκαλώντας σοβαρή συνταγματική κρίση</w:t>
      </w:r>
      <w:r>
        <w:rPr>
          <w:rFonts w:ascii="Arial" w:hAnsi="Arial" w:cs="Arial"/>
          <w:bCs/>
          <w:sz w:val="28"/>
          <w:lang w:val="el-GR"/>
        </w:rPr>
        <w:t xml:space="preserve">.  </w:t>
      </w:r>
      <w:r w:rsidR="00016CD8">
        <w:rPr>
          <w:rFonts w:ascii="Arial" w:hAnsi="Arial" w:cs="Arial"/>
          <w:bCs/>
          <w:sz w:val="28"/>
          <w:lang w:val="el-GR"/>
        </w:rPr>
        <w:t>Με σκοπό την αντιμετώπιση της κρίσης</w:t>
      </w:r>
      <w:r>
        <w:rPr>
          <w:rFonts w:ascii="Arial" w:hAnsi="Arial" w:cs="Arial"/>
          <w:bCs/>
          <w:sz w:val="28"/>
          <w:lang w:val="el-GR"/>
        </w:rPr>
        <w:t>,</w:t>
      </w:r>
      <w:r w:rsidR="00121C88">
        <w:rPr>
          <w:rFonts w:ascii="Arial" w:hAnsi="Arial" w:cs="Arial"/>
          <w:bCs/>
          <w:sz w:val="28"/>
          <w:lang w:val="el-GR"/>
        </w:rPr>
        <w:t xml:space="preserve"> </w:t>
      </w:r>
      <w:r>
        <w:rPr>
          <w:rFonts w:ascii="Arial" w:hAnsi="Arial" w:cs="Arial"/>
          <w:bCs/>
          <w:sz w:val="28"/>
          <w:lang w:val="el-GR"/>
        </w:rPr>
        <w:t>ψηφίστηκε ο Ν 33/1964 (ο περί Απονομής της Δικαιοσύνης (Ποικίλαι Διατάξεις) Νόμος του 1964), μόνο από τους Ελληνοκύπριους Βουλευτές.  Με το νόμο εκείνο ενοποιούνταν τα δύο Ανώτατα Δικαστήρια (Ανώτατο Συνταγματικό και Ανώτατο Δικαστήριο) σ΄ ένα ενιαίο Ανώτατο Δικαστήριο και εισάγονταν διάφορες άλλες διατάξεις στο δικαιϊκό μας σύστημα.   Με το Νόμο εκείνο καταργείτο, μεταξύ άλλων, η πρόνοια ότι οι Τουρκοκύπριοι θα έπρεπε να δικάζονται από Τουρκοκύπριους Δικαστές και οι Ελληνοκύπριοι από Ελληνοκύπριους Δικαστές.</w:t>
      </w:r>
    </w:p>
    <w:p w:rsidR="00C41C8B" w:rsidRDefault="00C41C8B" w:rsidP="00915700">
      <w:pPr>
        <w:pStyle w:val="Peter1"/>
        <w:rPr>
          <w:rFonts w:ascii="Arial" w:hAnsi="Arial" w:cs="Arial"/>
          <w:bCs/>
          <w:sz w:val="28"/>
          <w:lang w:val="el-GR"/>
        </w:rPr>
      </w:pPr>
    </w:p>
    <w:p w:rsidR="00C41C8B" w:rsidRDefault="00C41C8B" w:rsidP="00915700">
      <w:pPr>
        <w:pStyle w:val="Peter1"/>
        <w:rPr>
          <w:rFonts w:ascii="Arial" w:hAnsi="Arial" w:cs="Arial"/>
          <w:bCs/>
          <w:sz w:val="28"/>
          <w:lang w:val="el-GR"/>
        </w:rPr>
      </w:pPr>
      <w:r>
        <w:rPr>
          <w:rFonts w:ascii="Arial" w:hAnsi="Arial" w:cs="Arial"/>
          <w:bCs/>
          <w:sz w:val="28"/>
          <w:lang w:val="el-GR"/>
        </w:rPr>
        <w:tab/>
        <w:t>Ο Τουρκοκύπριος κατηγορούμενος στην προαναφερόμενη υπόθεση, δια του Τουρκοκύπριου δικηγόρου Μπερ</w:t>
      </w:r>
      <w:r w:rsidR="00121C88">
        <w:rPr>
          <w:rFonts w:ascii="Arial" w:hAnsi="Arial" w:cs="Arial"/>
          <w:bCs/>
          <w:sz w:val="28"/>
          <w:lang w:val="el-GR"/>
        </w:rPr>
        <w:t>μ</w:t>
      </w:r>
      <w:r>
        <w:rPr>
          <w:rFonts w:ascii="Arial" w:hAnsi="Arial" w:cs="Arial"/>
          <w:bCs/>
          <w:sz w:val="28"/>
          <w:lang w:val="el-GR"/>
        </w:rPr>
        <w:t>πέρογλου, ήγειρε διάφορες ενστάσεις, μεταξύ των οποίων (α) ότι το Ενιαίο Ανώτατο Δικαστήριο δεν ήταν νόμιμα συσταθέν και δεν είχε εξουσία να αποφασίσει επί  παραπεμφθέντος, σ΄ αυτό, συνταγματικού θέματος (εξουσία που είχε δυνάμει του Συντάγματος, το Ανώτατο Συνταγματικό Δικαστήριο), (β)  ότι ο Ν 33/1964 ήταν αντισυνταγματικός διότι δεν μετείχαν, στη θέσπισή του, οι Τουρκοκύπριοι Βουλευτές, και (γ)  ότι με το Ν 33/1964 καταργήθηκε ουσιώδ</w:t>
      </w:r>
      <w:r w:rsidR="006A1B76">
        <w:rPr>
          <w:rFonts w:ascii="Arial" w:hAnsi="Arial" w:cs="Arial"/>
          <w:bCs/>
          <w:sz w:val="28"/>
          <w:lang w:val="el-GR"/>
        </w:rPr>
        <w:t>ες</w:t>
      </w:r>
      <w:r>
        <w:rPr>
          <w:rFonts w:ascii="Arial" w:hAnsi="Arial" w:cs="Arial"/>
          <w:bCs/>
          <w:sz w:val="28"/>
          <w:lang w:val="el-GR"/>
        </w:rPr>
        <w:t xml:space="preserve"> </w:t>
      </w:r>
      <w:r w:rsidR="006A1B76">
        <w:rPr>
          <w:rFonts w:ascii="Arial" w:hAnsi="Arial" w:cs="Arial"/>
          <w:bCs/>
          <w:sz w:val="28"/>
          <w:lang w:val="el-GR"/>
        </w:rPr>
        <w:t>δικαίωμα των μελών</w:t>
      </w:r>
      <w:r>
        <w:rPr>
          <w:rFonts w:ascii="Arial" w:hAnsi="Arial" w:cs="Arial"/>
          <w:bCs/>
          <w:sz w:val="28"/>
          <w:lang w:val="el-GR"/>
        </w:rPr>
        <w:t xml:space="preserve"> κάθε κοινότητας </w:t>
      </w:r>
      <w:r w:rsidR="006A1B76">
        <w:rPr>
          <w:rFonts w:ascii="Arial" w:hAnsi="Arial" w:cs="Arial"/>
          <w:bCs/>
          <w:sz w:val="28"/>
          <w:lang w:val="el-GR"/>
        </w:rPr>
        <w:t xml:space="preserve">για </w:t>
      </w:r>
      <w:r>
        <w:rPr>
          <w:rFonts w:ascii="Arial" w:hAnsi="Arial" w:cs="Arial"/>
          <w:bCs/>
          <w:sz w:val="28"/>
          <w:lang w:val="el-GR"/>
        </w:rPr>
        <w:t>εκδίκαση των υποθέσεων τους από Δικαστές της Κοινότητας τους.</w:t>
      </w:r>
    </w:p>
    <w:p w:rsidR="00C41C8B" w:rsidRDefault="00C41C8B" w:rsidP="00915700">
      <w:pPr>
        <w:pStyle w:val="Peter1"/>
        <w:rPr>
          <w:rFonts w:ascii="Arial" w:hAnsi="Arial" w:cs="Arial"/>
          <w:bCs/>
          <w:sz w:val="28"/>
          <w:lang w:val="el-GR"/>
        </w:rPr>
      </w:pPr>
    </w:p>
    <w:p w:rsidR="00C41C8B" w:rsidRDefault="00C41C8B" w:rsidP="00915700">
      <w:pPr>
        <w:pStyle w:val="Peter1"/>
        <w:rPr>
          <w:rFonts w:ascii="Arial" w:hAnsi="Arial" w:cs="Arial"/>
          <w:bCs/>
          <w:sz w:val="28"/>
          <w:lang w:val="el-GR"/>
        </w:rPr>
      </w:pPr>
      <w:r>
        <w:rPr>
          <w:rFonts w:ascii="Arial" w:hAnsi="Arial" w:cs="Arial"/>
          <w:bCs/>
          <w:sz w:val="28"/>
          <w:lang w:val="el-GR"/>
        </w:rPr>
        <w:tab/>
        <w:t>Το Ανώτατο Δικαστήριο</w:t>
      </w:r>
      <w:r w:rsidR="00121C88">
        <w:rPr>
          <w:rFonts w:ascii="Arial" w:hAnsi="Arial" w:cs="Arial"/>
          <w:bCs/>
          <w:sz w:val="28"/>
          <w:lang w:val="el-GR"/>
        </w:rPr>
        <w:t>, μετά από προβληματισμό,</w:t>
      </w:r>
      <w:r>
        <w:rPr>
          <w:rFonts w:ascii="Arial" w:hAnsi="Arial" w:cs="Arial"/>
          <w:bCs/>
          <w:sz w:val="28"/>
          <w:lang w:val="el-GR"/>
        </w:rPr>
        <w:t xml:space="preserve"> απέρριψε τις ενστάσεις του κατηγορουμένου και διετύπωσε τις αρχές του Δικαίου της Ανάγκης.</w:t>
      </w:r>
    </w:p>
    <w:p w:rsidR="00121C88" w:rsidRDefault="00121C88" w:rsidP="00915700">
      <w:pPr>
        <w:pStyle w:val="Peter1"/>
        <w:rPr>
          <w:rFonts w:ascii="Arial" w:hAnsi="Arial" w:cs="Arial"/>
          <w:bCs/>
          <w:sz w:val="28"/>
          <w:lang w:val="el-GR"/>
        </w:rPr>
      </w:pPr>
    </w:p>
    <w:p w:rsidR="00121C88" w:rsidRDefault="00121C88" w:rsidP="00915700">
      <w:pPr>
        <w:pStyle w:val="Peter1"/>
        <w:rPr>
          <w:rFonts w:ascii="Arial" w:hAnsi="Arial" w:cs="Arial"/>
          <w:bCs/>
          <w:sz w:val="28"/>
          <w:lang w:val="el-GR"/>
        </w:rPr>
      </w:pPr>
      <w:r>
        <w:rPr>
          <w:rFonts w:ascii="Arial" w:hAnsi="Arial" w:cs="Arial"/>
          <w:bCs/>
          <w:sz w:val="28"/>
          <w:lang w:val="el-GR"/>
        </w:rPr>
        <w:lastRenderedPageBreak/>
        <w:tab/>
        <w:t xml:space="preserve">Διατυπώθηκε η θέση ότι, παρόλον που το Σύνταγμα είναι ο υπέρτατος Νόμος του Κράτους </w:t>
      </w:r>
      <w:r w:rsidR="00016CD8">
        <w:rPr>
          <w:rFonts w:ascii="Arial" w:hAnsi="Arial" w:cs="Arial"/>
          <w:bCs/>
          <w:sz w:val="28"/>
          <w:lang w:val="el-GR"/>
        </w:rPr>
        <w:t xml:space="preserve">και με τις διατάξεις του περιορίζονται οι εξουσίες της Βουλής, </w:t>
      </w:r>
      <w:r>
        <w:rPr>
          <w:rFonts w:ascii="Arial" w:hAnsi="Arial" w:cs="Arial"/>
          <w:bCs/>
          <w:sz w:val="28"/>
          <w:lang w:val="el-GR"/>
        </w:rPr>
        <w:t>εντούτοις όταν το Σύνταγμα δεν μπορεί να αντιμετωπίσει μιαν έκτακτη κατάσταση που δημιουργήθηκε και η οποία καταστρατηγεί τον πυρήνα του Συντάγματος ή όταν τα Θεσμικά Όργανα του Κράτους δεν μπορούν να λειτουργήσουν και το Σύνταγμα δεν μπορεί να τροποποιηθεί σύμφωνα με τη θέληση του λαού, τότε, σύμφωνα  με το Δίκαιο της Ανάγκης, η Νομοθετική Εξουσία,</w:t>
      </w:r>
      <w:r w:rsidR="00016CD8">
        <w:rPr>
          <w:rFonts w:ascii="Arial" w:hAnsi="Arial" w:cs="Arial"/>
          <w:bCs/>
          <w:sz w:val="28"/>
          <w:lang w:val="el-GR"/>
        </w:rPr>
        <w:t xml:space="preserve"> ανεμπόδιστη από το Άρθρον 179</w:t>
      </w:r>
      <w:r w:rsidR="006A1B76">
        <w:rPr>
          <w:rFonts w:ascii="Arial" w:hAnsi="Arial" w:cs="Arial"/>
          <w:bCs/>
          <w:sz w:val="28"/>
          <w:lang w:val="el-GR"/>
        </w:rPr>
        <w:t xml:space="preserve"> του Συντάγματος</w:t>
      </w:r>
      <w:r w:rsidR="00016CD8">
        <w:rPr>
          <w:rFonts w:ascii="Arial" w:hAnsi="Arial" w:cs="Arial"/>
          <w:bCs/>
          <w:sz w:val="28"/>
          <w:lang w:val="el-GR"/>
        </w:rPr>
        <w:t>,</w:t>
      </w:r>
      <w:r w:rsidR="00056658">
        <w:rPr>
          <w:rFonts w:ascii="Arial" w:hAnsi="Arial" w:cs="Arial"/>
          <w:bCs/>
          <w:sz w:val="28"/>
          <w:lang w:val="el-GR"/>
        </w:rPr>
        <w:t xml:space="preserve"> και</w:t>
      </w:r>
      <w:r>
        <w:rPr>
          <w:rFonts w:ascii="Arial" w:hAnsi="Arial" w:cs="Arial"/>
          <w:bCs/>
          <w:sz w:val="28"/>
          <w:lang w:val="el-GR"/>
        </w:rPr>
        <w:t xml:space="preserve"> δυνάμει του Άρθρου 61 του Συντάγματος</w:t>
      </w:r>
      <w:r w:rsidR="00016CD8">
        <w:rPr>
          <w:rFonts w:ascii="Arial" w:hAnsi="Arial" w:cs="Arial"/>
          <w:bCs/>
          <w:sz w:val="28"/>
          <w:lang w:val="el-GR"/>
        </w:rPr>
        <w:t xml:space="preserve">, </w:t>
      </w:r>
      <w:r w:rsidR="0010599A">
        <w:rPr>
          <w:rFonts w:ascii="Arial" w:hAnsi="Arial" w:cs="Arial"/>
          <w:bCs/>
          <w:sz w:val="28"/>
          <w:lang w:val="el-GR"/>
        </w:rPr>
        <w:t xml:space="preserve">έχει εξουσία να νομοθετεί </w:t>
      </w:r>
      <w:r w:rsidR="00016CD8">
        <w:rPr>
          <w:rFonts w:ascii="Arial" w:hAnsi="Arial" w:cs="Arial"/>
          <w:bCs/>
          <w:sz w:val="28"/>
          <w:lang w:val="el-GR"/>
        </w:rPr>
        <w:t xml:space="preserve">και </w:t>
      </w:r>
      <w:r w:rsidR="0010599A">
        <w:rPr>
          <w:rFonts w:ascii="Arial" w:hAnsi="Arial" w:cs="Arial"/>
          <w:bCs/>
          <w:sz w:val="28"/>
          <w:lang w:val="el-GR"/>
        </w:rPr>
        <w:t xml:space="preserve">οφείλει να </w:t>
      </w:r>
      <w:r w:rsidR="00016CD8">
        <w:rPr>
          <w:rFonts w:ascii="Arial" w:hAnsi="Arial" w:cs="Arial"/>
          <w:bCs/>
          <w:sz w:val="28"/>
          <w:lang w:val="el-GR"/>
        </w:rPr>
        <w:t>νομοθετήσει,</w:t>
      </w:r>
      <w:r w:rsidR="0010599A">
        <w:rPr>
          <w:rFonts w:ascii="Arial" w:hAnsi="Arial" w:cs="Arial"/>
          <w:bCs/>
          <w:sz w:val="28"/>
          <w:lang w:val="el-GR"/>
        </w:rPr>
        <w:t xml:space="preserve"> προς όφελος του λαού (Απόφαση Δικαστή Τριανταφυλλίδη).</w:t>
      </w:r>
      <w:r>
        <w:rPr>
          <w:rFonts w:ascii="Arial" w:hAnsi="Arial" w:cs="Arial"/>
          <w:bCs/>
          <w:sz w:val="28"/>
          <w:lang w:val="el-GR"/>
        </w:rPr>
        <w:t xml:space="preserve"> </w:t>
      </w:r>
    </w:p>
    <w:p w:rsidR="00C41C8B" w:rsidRDefault="00C41C8B" w:rsidP="00915700">
      <w:pPr>
        <w:pStyle w:val="Peter1"/>
        <w:rPr>
          <w:rFonts w:ascii="Arial" w:hAnsi="Arial" w:cs="Arial"/>
          <w:bCs/>
          <w:sz w:val="28"/>
          <w:lang w:val="el-GR"/>
        </w:rPr>
      </w:pPr>
    </w:p>
    <w:p w:rsidR="00C41C8B" w:rsidRDefault="00C41C8B" w:rsidP="00915700">
      <w:pPr>
        <w:pStyle w:val="Peter1"/>
        <w:rPr>
          <w:rFonts w:ascii="Arial" w:hAnsi="Arial" w:cs="Arial"/>
          <w:bCs/>
          <w:sz w:val="28"/>
          <w:lang w:val="el-GR"/>
        </w:rPr>
      </w:pPr>
      <w:r>
        <w:rPr>
          <w:rFonts w:ascii="Arial" w:hAnsi="Arial" w:cs="Arial"/>
          <w:bCs/>
          <w:sz w:val="28"/>
          <w:lang w:val="el-GR"/>
        </w:rPr>
        <w:tab/>
        <w:t>Οι προϋποθέσεις εφαρμογής του Δικαίου της Ανάγκης, όπως διατυπώθηκαν από τους τρεις προαναφερόμενους Δικαστές, σε ξεχωριστές αποφάσεις</w:t>
      </w:r>
      <w:r w:rsidR="00510C6E">
        <w:rPr>
          <w:rFonts w:ascii="Arial" w:hAnsi="Arial" w:cs="Arial"/>
          <w:bCs/>
          <w:sz w:val="28"/>
          <w:lang w:val="el-GR"/>
        </w:rPr>
        <w:t xml:space="preserve"> (ιδιαίτερα </w:t>
      </w:r>
      <w:r w:rsidR="006A1B76">
        <w:rPr>
          <w:rFonts w:ascii="Arial" w:hAnsi="Arial" w:cs="Arial"/>
          <w:bCs/>
          <w:sz w:val="28"/>
          <w:lang w:val="el-GR"/>
        </w:rPr>
        <w:t xml:space="preserve">από </w:t>
      </w:r>
      <w:r w:rsidR="00510C6E">
        <w:rPr>
          <w:rFonts w:ascii="Arial" w:hAnsi="Arial" w:cs="Arial"/>
          <w:bCs/>
          <w:sz w:val="28"/>
          <w:lang w:val="el-GR"/>
        </w:rPr>
        <w:t>το Δικαστή Ιωσηφίδη)</w:t>
      </w:r>
      <w:r>
        <w:rPr>
          <w:rFonts w:ascii="Arial" w:hAnsi="Arial" w:cs="Arial"/>
          <w:bCs/>
          <w:sz w:val="28"/>
          <w:lang w:val="el-GR"/>
        </w:rPr>
        <w:t>, συνοψίζονται ως εξής:</w:t>
      </w:r>
    </w:p>
    <w:p w:rsidR="00510C6E" w:rsidRDefault="00510C6E" w:rsidP="00915700">
      <w:pPr>
        <w:pStyle w:val="Peter1"/>
        <w:rPr>
          <w:rFonts w:ascii="Arial" w:hAnsi="Arial" w:cs="Arial"/>
          <w:bCs/>
          <w:sz w:val="28"/>
          <w:lang w:val="el-GR"/>
        </w:rPr>
      </w:pPr>
    </w:p>
    <w:p w:rsidR="00EA6762" w:rsidRPr="0077017C" w:rsidRDefault="00EA6762" w:rsidP="0077017C">
      <w:pPr>
        <w:spacing w:line="360" w:lineRule="auto"/>
        <w:ind w:firstLine="720"/>
        <w:jc w:val="both"/>
        <w:rPr>
          <w:rStyle w:val="hps"/>
          <w:rFonts w:ascii="Arial" w:hAnsi="Arial" w:cs="Arial"/>
          <w:sz w:val="28"/>
          <w:szCs w:val="28"/>
          <w:lang w:val="el-GR"/>
        </w:rPr>
      </w:pPr>
      <w:r w:rsidRPr="0077017C">
        <w:rPr>
          <w:rStyle w:val="hps"/>
          <w:rFonts w:ascii="Arial" w:hAnsi="Arial" w:cs="Arial"/>
          <w:sz w:val="28"/>
          <w:szCs w:val="28"/>
          <w:lang w:val="el-GR"/>
        </w:rPr>
        <w:t>(α)  Θα πρέπει να υπάρχει μια επιτακτική και αναπόφευκτη ανάγκη ή εξαιρετικές περιστάσεις.</w:t>
      </w:r>
    </w:p>
    <w:p w:rsidR="00EA6762" w:rsidRPr="0077017C" w:rsidRDefault="00EA6762" w:rsidP="0077017C">
      <w:pPr>
        <w:spacing w:line="360" w:lineRule="auto"/>
        <w:jc w:val="both"/>
        <w:rPr>
          <w:rStyle w:val="hps"/>
          <w:rFonts w:ascii="Arial" w:hAnsi="Arial" w:cs="Arial"/>
          <w:sz w:val="28"/>
          <w:szCs w:val="28"/>
          <w:lang w:val="el-GR"/>
        </w:rPr>
      </w:pPr>
    </w:p>
    <w:p w:rsidR="00EA6762" w:rsidRPr="0077017C" w:rsidRDefault="00EA6762" w:rsidP="0077017C">
      <w:pPr>
        <w:spacing w:line="360" w:lineRule="auto"/>
        <w:ind w:firstLine="720"/>
        <w:jc w:val="both"/>
        <w:rPr>
          <w:rStyle w:val="hps"/>
          <w:rFonts w:ascii="Arial" w:hAnsi="Arial" w:cs="Arial"/>
          <w:sz w:val="28"/>
          <w:szCs w:val="28"/>
          <w:lang w:val="el-GR"/>
        </w:rPr>
      </w:pPr>
      <w:r w:rsidRPr="0077017C">
        <w:rPr>
          <w:rStyle w:val="hps"/>
          <w:rFonts w:ascii="Arial" w:hAnsi="Arial" w:cs="Arial"/>
          <w:sz w:val="28"/>
          <w:szCs w:val="28"/>
          <w:lang w:val="el-GR"/>
        </w:rPr>
        <w:t xml:space="preserve">(β)  Δεν θα  πρέπει να υπάρχει διαθέσιμη οποιαδήποτε άλλη θεραπεία.  </w:t>
      </w:r>
    </w:p>
    <w:p w:rsidR="00EA6762" w:rsidRPr="0077017C" w:rsidRDefault="00EA6762" w:rsidP="0077017C">
      <w:pPr>
        <w:spacing w:line="360" w:lineRule="auto"/>
        <w:jc w:val="both"/>
        <w:rPr>
          <w:rStyle w:val="hps"/>
          <w:rFonts w:ascii="Arial" w:hAnsi="Arial" w:cs="Arial"/>
          <w:sz w:val="28"/>
          <w:szCs w:val="28"/>
          <w:lang w:val="el-GR"/>
        </w:rPr>
      </w:pPr>
    </w:p>
    <w:p w:rsidR="00EA6762" w:rsidRPr="0077017C" w:rsidRDefault="00EA6762" w:rsidP="0077017C">
      <w:pPr>
        <w:spacing w:line="360" w:lineRule="auto"/>
        <w:ind w:firstLine="720"/>
        <w:jc w:val="both"/>
        <w:rPr>
          <w:rStyle w:val="hps"/>
          <w:rFonts w:ascii="Arial" w:hAnsi="Arial" w:cs="Arial"/>
          <w:sz w:val="28"/>
          <w:szCs w:val="28"/>
          <w:lang w:val="el-GR"/>
        </w:rPr>
      </w:pPr>
      <w:r w:rsidRPr="0077017C">
        <w:rPr>
          <w:rStyle w:val="hps"/>
          <w:rFonts w:ascii="Arial" w:hAnsi="Arial" w:cs="Arial"/>
          <w:sz w:val="28"/>
          <w:szCs w:val="28"/>
          <w:lang w:val="el-GR"/>
        </w:rPr>
        <w:t>(γ)  Τα μέτρα που λαμβάνονται θα πρέπει να είναι ανάλογα με την ανάγκη, και</w:t>
      </w:r>
    </w:p>
    <w:p w:rsidR="00EA6762" w:rsidRPr="0077017C" w:rsidRDefault="00EA6762" w:rsidP="0077017C">
      <w:pPr>
        <w:spacing w:line="360" w:lineRule="auto"/>
        <w:jc w:val="both"/>
        <w:rPr>
          <w:rStyle w:val="hps"/>
          <w:rFonts w:ascii="Arial" w:hAnsi="Arial" w:cs="Arial"/>
          <w:sz w:val="28"/>
          <w:szCs w:val="28"/>
          <w:lang w:val="el-GR"/>
        </w:rPr>
      </w:pPr>
    </w:p>
    <w:p w:rsidR="00EA6762" w:rsidRPr="0077017C" w:rsidRDefault="00EA6762" w:rsidP="0077017C">
      <w:pPr>
        <w:spacing w:line="360" w:lineRule="auto"/>
        <w:ind w:firstLine="720"/>
        <w:jc w:val="both"/>
        <w:rPr>
          <w:rStyle w:val="hps"/>
          <w:rFonts w:ascii="Arial" w:hAnsi="Arial" w:cs="Arial"/>
          <w:sz w:val="28"/>
          <w:szCs w:val="28"/>
          <w:lang w:val="el-GR"/>
        </w:rPr>
      </w:pPr>
      <w:r w:rsidRPr="0077017C">
        <w:rPr>
          <w:rStyle w:val="hps"/>
          <w:rFonts w:ascii="Arial" w:hAnsi="Arial" w:cs="Arial"/>
          <w:sz w:val="28"/>
          <w:szCs w:val="28"/>
          <w:lang w:val="el-GR"/>
        </w:rPr>
        <w:lastRenderedPageBreak/>
        <w:t>(δ)   Τα μέτρα θα πρέπει να είναι παροδικού χαρακτήρα και περιορισμένα, χρονικά, στην περίοδο των εξαιρετικών περιστάσεων.</w:t>
      </w:r>
    </w:p>
    <w:p w:rsidR="00EA6762" w:rsidRPr="0077017C" w:rsidRDefault="00EA6762" w:rsidP="0077017C">
      <w:pPr>
        <w:spacing w:line="360" w:lineRule="auto"/>
        <w:jc w:val="both"/>
        <w:rPr>
          <w:rStyle w:val="hps"/>
          <w:rFonts w:ascii="Arial" w:hAnsi="Arial" w:cs="Arial"/>
          <w:sz w:val="28"/>
          <w:szCs w:val="28"/>
          <w:lang w:val="el-GR"/>
        </w:rPr>
      </w:pPr>
    </w:p>
    <w:p w:rsidR="00EA6762" w:rsidRPr="0077017C" w:rsidRDefault="00EA6762" w:rsidP="0077017C">
      <w:pPr>
        <w:spacing w:line="360" w:lineRule="auto"/>
        <w:ind w:firstLine="720"/>
        <w:jc w:val="both"/>
        <w:rPr>
          <w:rStyle w:val="hps"/>
          <w:rFonts w:ascii="Arial" w:hAnsi="Arial" w:cs="Arial"/>
          <w:sz w:val="28"/>
          <w:szCs w:val="28"/>
          <w:lang w:val="el-GR"/>
        </w:rPr>
      </w:pPr>
      <w:r w:rsidRPr="0077017C">
        <w:rPr>
          <w:rStyle w:val="hps"/>
          <w:rFonts w:ascii="Arial" w:hAnsi="Arial" w:cs="Arial"/>
          <w:sz w:val="28"/>
          <w:szCs w:val="28"/>
          <w:lang w:val="el-GR"/>
        </w:rPr>
        <w:t>Από το 1964, επίκληση του δικαίου της ανάγκης έγινε σε πολλές περιπτώσεις περιλαμβανομένων και των  περιπτώσεων των τροποποιήσεων του Συντάγματος της Κυπριακής Δημοκρατίας, οι οποίες έγιναν με την ψήφο των Ελληνοκυπρίων μόνο βουλευτών, εξαιτίας τη</w:t>
      </w:r>
      <w:r w:rsidR="0077017C">
        <w:rPr>
          <w:rStyle w:val="hps"/>
          <w:rFonts w:ascii="Arial" w:hAnsi="Arial" w:cs="Arial"/>
          <w:sz w:val="28"/>
          <w:szCs w:val="28"/>
          <w:lang w:val="el-GR"/>
        </w:rPr>
        <w:t>ς</w:t>
      </w:r>
      <w:r w:rsidRPr="0077017C">
        <w:rPr>
          <w:rStyle w:val="hps"/>
          <w:rFonts w:ascii="Arial" w:hAnsi="Arial" w:cs="Arial"/>
          <w:sz w:val="28"/>
          <w:szCs w:val="28"/>
          <w:lang w:val="el-GR"/>
        </w:rPr>
        <w:t xml:space="preserve"> μη επανόδου των Τουρκοκυπρίων βουλευτών και</w:t>
      </w:r>
      <w:r w:rsidR="00016CD8">
        <w:rPr>
          <w:rStyle w:val="hps"/>
          <w:rFonts w:ascii="Arial" w:hAnsi="Arial" w:cs="Arial"/>
          <w:sz w:val="28"/>
          <w:szCs w:val="28"/>
          <w:lang w:val="el-GR"/>
        </w:rPr>
        <w:t>,</w:t>
      </w:r>
      <w:r w:rsidRPr="0077017C">
        <w:rPr>
          <w:rStyle w:val="hps"/>
          <w:rFonts w:ascii="Arial" w:hAnsi="Arial" w:cs="Arial"/>
          <w:sz w:val="28"/>
          <w:szCs w:val="28"/>
          <w:lang w:val="el-GR"/>
        </w:rPr>
        <w:t xml:space="preserve"> στη συνέχεια</w:t>
      </w:r>
      <w:r w:rsidR="00016CD8">
        <w:rPr>
          <w:rStyle w:val="hps"/>
          <w:rFonts w:ascii="Arial" w:hAnsi="Arial" w:cs="Arial"/>
          <w:sz w:val="28"/>
          <w:szCs w:val="28"/>
          <w:lang w:val="el-GR"/>
        </w:rPr>
        <w:t>,</w:t>
      </w:r>
      <w:r w:rsidRPr="0077017C">
        <w:rPr>
          <w:rStyle w:val="hps"/>
          <w:rFonts w:ascii="Arial" w:hAnsi="Arial" w:cs="Arial"/>
          <w:sz w:val="28"/>
          <w:szCs w:val="28"/>
          <w:lang w:val="el-GR"/>
        </w:rPr>
        <w:t xml:space="preserve"> της τουρκικής εισβολής</w:t>
      </w:r>
      <w:r w:rsidR="0077017C">
        <w:rPr>
          <w:rStyle w:val="hps"/>
          <w:rFonts w:ascii="Arial" w:hAnsi="Arial" w:cs="Arial"/>
          <w:sz w:val="28"/>
          <w:szCs w:val="28"/>
          <w:lang w:val="el-GR"/>
        </w:rPr>
        <w:t>,</w:t>
      </w:r>
      <w:r w:rsidRPr="0077017C">
        <w:rPr>
          <w:rStyle w:val="hps"/>
          <w:rFonts w:ascii="Arial" w:hAnsi="Arial" w:cs="Arial"/>
          <w:sz w:val="28"/>
          <w:szCs w:val="28"/>
          <w:lang w:val="el-GR"/>
        </w:rPr>
        <w:t xml:space="preserve"> </w:t>
      </w:r>
      <w:r w:rsidR="00016CD8">
        <w:rPr>
          <w:rStyle w:val="hps"/>
          <w:rFonts w:ascii="Arial" w:hAnsi="Arial" w:cs="Arial"/>
          <w:sz w:val="28"/>
          <w:szCs w:val="28"/>
          <w:lang w:val="el-GR"/>
        </w:rPr>
        <w:t xml:space="preserve">της </w:t>
      </w:r>
      <w:r w:rsidRPr="0077017C">
        <w:rPr>
          <w:rStyle w:val="hps"/>
          <w:rFonts w:ascii="Arial" w:hAnsi="Arial" w:cs="Arial"/>
          <w:sz w:val="28"/>
          <w:szCs w:val="28"/>
          <w:lang w:val="el-GR"/>
        </w:rPr>
        <w:t xml:space="preserve">συνεχιζόμενης κατοχής και της παράλληλης δημιουργίας ενός ψευδοκράτους, ανδρεικέλου της κατοχικής δύναμης, στο κατεχόμενο τμήμα της νήσου.  </w:t>
      </w:r>
    </w:p>
    <w:p w:rsidR="00EA6762" w:rsidRPr="0077017C" w:rsidRDefault="00EA6762" w:rsidP="0077017C">
      <w:pPr>
        <w:rPr>
          <w:rStyle w:val="hps"/>
          <w:rFonts w:ascii="Arial" w:hAnsi="Arial" w:cs="Arial"/>
          <w:sz w:val="28"/>
          <w:szCs w:val="28"/>
          <w:lang w:val="el-GR"/>
        </w:rPr>
      </w:pPr>
    </w:p>
    <w:p w:rsidR="0066567D" w:rsidRDefault="00EA6762" w:rsidP="0077017C">
      <w:pPr>
        <w:spacing w:line="360" w:lineRule="auto"/>
        <w:ind w:firstLine="720"/>
        <w:jc w:val="both"/>
        <w:rPr>
          <w:rStyle w:val="hps"/>
          <w:rFonts w:ascii="Arial" w:hAnsi="Arial" w:cs="Arial"/>
          <w:sz w:val="28"/>
          <w:szCs w:val="28"/>
          <w:lang w:val="el-GR"/>
        </w:rPr>
      </w:pPr>
      <w:r w:rsidRPr="0077017C">
        <w:rPr>
          <w:rStyle w:val="hps"/>
          <w:rFonts w:ascii="Arial" w:hAnsi="Arial" w:cs="Arial"/>
          <w:sz w:val="28"/>
          <w:szCs w:val="28"/>
          <w:lang w:val="el-GR"/>
        </w:rPr>
        <w:t>Η επίκληση του δικαίου της ανάγκης, για πενήντα χρόνια, μπορεί να θεωρηθεί ότι συνιστά συνταγματική «ανωμαλία»</w:t>
      </w:r>
      <w:r w:rsidR="00016CD8">
        <w:rPr>
          <w:rStyle w:val="hps"/>
          <w:rFonts w:ascii="Arial" w:hAnsi="Arial" w:cs="Arial"/>
          <w:sz w:val="28"/>
          <w:szCs w:val="28"/>
          <w:lang w:val="el-GR"/>
        </w:rPr>
        <w:t>,</w:t>
      </w:r>
      <w:r w:rsidRPr="0077017C">
        <w:rPr>
          <w:rStyle w:val="hps"/>
          <w:rFonts w:ascii="Arial" w:hAnsi="Arial" w:cs="Arial"/>
          <w:sz w:val="28"/>
          <w:szCs w:val="28"/>
          <w:lang w:val="el-GR"/>
        </w:rPr>
        <w:t xml:space="preserve"> έσωσε</w:t>
      </w:r>
      <w:r w:rsidR="00016CD8">
        <w:rPr>
          <w:rStyle w:val="hps"/>
          <w:rFonts w:ascii="Arial" w:hAnsi="Arial" w:cs="Arial"/>
          <w:sz w:val="28"/>
          <w:szCs w:val="28"/>
          <w:lang w:val="el-GR"/>
        </w:rPr>
        <w:t xml:space="preserve"> όμως</w:t>
      </w:r>
      <w:r w:rsidRPr="0077017C">
        <w:rPr>
          <w:rStyle w:val="hps"/>
          <w:rFonts w:ascii="Arial" w:hAnsi="Arial" w:cs="Arial"/>
          <w:sz w:val="28"/>
          <w:szCs w:val="28"/>
          <w:lang w:val="el-GR"/>
        </w:rPr>
        <w:t xml:space="preserve"> την Κυπριακή Δημοκρατία και επέτρεψε την ομαλή λειτουργία των τριών εξουσιών της, παρά τις φοβερά αντίξοες συνθήκες που δημιουργήθηκαν το 1963-64 και επετάθηκαν, σε </w:t>
      </w:r>
      <w:r w:rsidR="00016CD8">
        <w:rPr>
          <w:rStyle w:val="hps"/>
          <w:rFonts w:ascii="Arial" w:hAnsi="Arial" w:cs="Arial"/>
          <w:sz w:val="28"/>
          <w:szCs w:val="28"/>
          <w:lang w:val="el-GR"/>
        </w:rPr>
        <w:t>υπέρμετρ</w:t>
      </w:r>
      <w:r w:rsidR="006A1B76">
        <w:rPr>
          <w:rStyle w:val="hps"/>
          <w:rFonts w:ascii="Arial" w:hAnsi="Arial" w:cs="Arial"/>
          <w:sz w:val="28"/>
          <w:szCs w:val="28"/>
          <w:lang w:val="el-GR"/>
        </w:rPr>
        <w:t>α μεγαλύτερο</w:t>
      </w:r>
      <w:r w:rsidRPr="0077017C">
        <w:rPr>
          <w:rStyle w:val="hps"/>
          <w:rFonts w:ascii="Arial" w:hAnsi="Arial" w:cs="Arial"/>
          <w:sz w:val="28"/>
          <w:szCs w:val="28"/>
          <w:lang w:val="el-GR"/>
        </w:rPr>
        <w:t xml:space="preserve"> βαθμό, από το 1974.  </w:t>
      </w:r>
    </w:p>
    <w:p w:rsidR="0066567D" w:rsidRDefault="0066567D" w:rsidP="0077017C">
      <w:pPr>
        <w:spacing w:line="360" w:lineRule="auto"/>
        <w:ind w:firstLine="720"/>
        <w:jc w:val="both"/>
        <w:rPr>
          <w:rStyle w:val="hps"/>
          <w:rFonts w:ascii="Arial" w:hAnsi="Arial" w:cs="Arial"/>
          <w:sz w:val="28"/>
          <w:szCs w:val="28"/>
          <w:lang w:val="el-GR"/>
        </w:rPr>
      </w:pPr>
    </w:p>
    <w:p w:rsidR="0066567D" w:rsidRDefault="0066567D" w:rsidP="0077017C">
      <w:pPr>
        <w:spacing w:line="360" w:lineRule="auto"/>
        <w:ind w:firstLine="720"/>
        <w:jc w:val="both"/>
        <w:rPr>
          <w:rStyle w:val="hps"/>
          <w:rFonts w:ascii="Arial" w:hAnsi="Arial" w:cs="Arial"/>
          <w:sz w:val="28"/>
          <w:szCs w:val="28"/>
          <w:lang w:val="el-GR"/>
        </w:rPr>
      </w:pPr>
      <w:r>
        <w:rPr>
          <w:rStyle w:val="hps"/>
          <w:rFonts w:ascii="Arial" w:hAnsi="Arial" w:cs="Arial"/>
          <w:sz w:val="28"/>
          <w:szCs w:val="28"/>
          <w:lang w:val="el-GR"/>
        </w:rPr>
        <w:t>Θα πρέπει να σημειωθεί ότι οι Τουρκοκύπριοι Δικαστές, περιλαμβανομένου και του Τουρκοκύπριου</w:t>
      </w:r>
      <w:r w:rsidR="00510C6E">
        <w:rPr>
          <w:rStyle w:val="hps"/>
          <w:rFonts w:ascii="Arial" w:hAnsi="Arial" w:cs="Arial"/>
          <w:sz w:val="28"/>
          <w:szCs w:val="28"/>
          <w:lang w:val="el-GR"/>
        </w:rPr>
        <w:t xml:space="preserve"> πρώτου</w:t>
      </w:r>
      <w:r>
        <w:rPr>
          <w:rStyle w:val="hps"/>
          <w:rFonts w:ascii="Arial" w:hAnsi="Arial" w:cs="Arial"/>
          <w:sz w:val="28"/>
          <w:szCs w:val="28"/>
          <w:lang w:val="el-GR"/>
        </w:rPr>
        <w:t xml:space="preserve"> Προέδρου του</w:t>
      </w:r>
      <w:r w:rsidR="00510C6E">
        <w:rPr>
          <w:rStyle w:val="hps"/>
          <w:rFonts w:ascii="Arial" w:hAnsi="Arial" w:cs="Arial"/>
          <w:sz w:val="28"/>
          <w:szCs w:val="28"/>
          <w:lang w:val="el-GR"/>
        </w:rPr>
        <w:t xml:space="preserve"> Ενιαίου</w:t>
      </w:r>
      <w:r>
        <w:rPr>
          <w:rStyle w:val="hps"/>
          <w:rFonts w:ascii="Arial" w:hAnsi="Arial" w:cs="Arial"/>
          <w:sz w:val="28"/>
          <w:szCs w:val="28"/>
          <w:lang w:val="el-GR"/>
        </w:rPr>
        <w:t xml:space="preserve"> Ανωτάτου Δικαστηρίου</w:t>
      </w:r>
      <w:r w:rsidR="00510C6E">
        <w:rPr>
          <w:rStyle w:val="hps"/>
          <w:rFonts w:ascii="Arial" w:hAnsi="Arial" w:cs="Arial"/>
          <w:sz w:val="28"/>
          <w:szCs w:val="28"/>
          <w:lang w:val="el-GR"/>
        </w:rPr>
        <w:t>,</w:t>
      </w:r>
      <w:r>
        <w:rPr>
          <w:rStyle w:val="hps"/>
          <w:rFonts w:ascii="Arial" w:hAnsi="Arial" w:cs="Arial"/>
          <w:sz w:val="28"/>
          <w:szCs w:val="28"/>
          <w:lang w:val="el-GR"/>
        </w:rPr>
        <w:t xml:space="preserve"> </w:t>
      </w:r>
      <w:r w:rsidR="00016CD8">
        <w:rPr>
          <w:rStyle w:val="hps"/>
          <w:rFonts w:ascii="Arial" w:hAnsi="Arial" w:cs="Arial"/>
          <w:sz w:val="28"/>
          <w:szCs w:val="28"/>
          <w:lang w:val="el-GR"/>
        </w:rPr>
        <w:t xml:space="preserve">του διακεκριμένου Δικαστή </w:t>
      </w:r>
      <w:r>
        <w:rPr>
          <w:rStyle w:val="hps"/>
          <w:rFonts w:ascii="Arial" w:hAnsi="Arial" w:cs="Arial"/>
          <w:sz w:val="28"/>
          <w:szCs w:val="28"/>
          <w:lang w:val="el-GR"/>
        </w:rPr>
        <w:t xml:space="preserve">Μεχμέτ Ζεκιά, μετά την απόφαση </w:t>
      </w:r>
      <w:r w:rsidRPr="0066567D">
        <w:rPr>
          <w:rStyle w:val="hps"/>
          <w:rFonts w:ascii="Arial" w:hAnsi="Arial" w:cs="Arial"/>
          <w:b/>
          <w:i/>
          <w:sz w:val="28"/>
          <w:szCs w:val="28"/>
          <w:lang w:val="el-GR"/>
        </w:rPr>
        <w:t>Ibrahim</w:t>
      </w:r>
      <w:r>
        <w:rPr>
          <w:rStyle w:val="hps"/>
          <w:rFonts w:ascii="Arial" w:hAnsi="Arial" w:cs="Arial"/>
          <w:sz w:val="28"/>
          <w:szCs w:val="28"/>
          <w:lang w:val="el-GR"/>
        </w:rPr>
        <w:t xml:space="preserve">, επανήλθαν στις θέσεις τους, όπου παρέμειναν μέχρι το 1966, αναγνωρίζοντας, </w:t>
      </w:r>
      <w:r w:rsidR="00510C6E">
        <w:rPr>
          <w:rStyle w:val="hps"/>
          <w:rFonts w:ascii="Arial" w:hAnsi="Arial" w:cs="Arial"/>
          <w:sz w:val="28"/>
          <w:szCs w:val="28"/>
          <w:lang w:val="el-GR"/>
        </w:rPr>
        <w:t>τοιουτοτρόπως</w:t>
      </w:r>
      <w:r>
        <w:rPr>
          <w:rStyle w:val="hps"/>
          <w:rFonts w:ascii="Arial" w:hAnsi="Arial" w:cs="Arial"/>
          <w:sz w:val="28"/>
          <w:szCs w:val="28"/>
          <w:lang w:val="el-GR"/>
        </w:rPr>
        <w:t>, την εγκυρότητα της απόφασης – σταθμού στη συνταγματική ιστορία της Κύπρου.</w:t>
      </w:r>
    </w:p>
    <w:p w:rsidR="0066567D" w:rsidRDefault="0066567D" w:rsidP="0077017C">
      <w:pPr>
        <w:spacing w:line="360" w:lineRule="auto"/>
        <w:ind w:firstLine="720"/>
        <w:jc w:val="both"/>
        <w:rPr>
          <w:rStyle w:val="hps"/>
          <w:rFonts w:ascii="Arial" w:hAnsi="Arial" w:cs="Arial"/>
          <w:sz w:val="28"/>
          <w:szCs w:val="28"/>
          <w:lang w:val="el-GR"/>
        </w:rPr>
      </w:pPr>
      <w:r>
        <w:rPr>
          <w:rStyle w:val="hps"/>
          <w:rFonts w:ascii="Arial" w:hAnsi="Arial" w:cs="Arial"/>
          <w:sz w:val="28"/>
          <w:szCs w:val="28"/>
          <w:lang w:val="el-GR"/>
        </w:rPr>
        <w:lastRenderedPageBreak/>
        <w:t xml:space="preserve">Το σκεπτικό της απόφασης </w:t>
      </w:r>
      <w:r w:rsidRPr="0066567D">
        <w:rPr>
          <w:rStyle w:val="hps"/>
          <w:rFonts w:ascii="Arial" w:hAnsi="Arial" w:cs="Arial"/>
          <w:b/>
          <w:i/>
          <w:sz w:val="28"/>
          <w:szCs w:val="28"/>
          <w:lang w:val="el-GR"/>
        </w:rPr>
        <w:t>Ibrahim</w:t>
      </w:r>
      <w:r>
        <w:rPr>
          <w:rStyle w:val="hps"/>
          <w:rFonts w:ascii="Arial" w:hAnsi="Arial" w:cs="Arial"/>
          <w:sz w:val="28"/>
          <w:szCs w:val="28"/>
          <w:lang w:val="el-GR"/>
        </w:rPr>
        <w:t xml:space="preserve"> ακολουθήθηκε και σε άλλες </w:t>
      </w:r>
      <w:r w:rsidR="00510C6E">
        <w:rPr>
          <w:rStyle w:val="hps"/>
          <w:rFonts w:ascii="Arial" w:hAnsi="Arial" w:cs="Arial"/>
          <w:sz w:val="28"/>
          <w:szCs w:val="28"/>
          <w:lang w:val="el-GR"/>
        </w:rPr>
        <w:t>Κ</w:t>
      </w:r>
      <w:r>
        <w:rPr>
          <w:rStyle w:val="hps"/>
          <w:rFonts w:ascii="Arial" w:hAnsi="Arial" w:cs="Arial"/>
          <w:sz w:val="28"/>
          <w:szCs w:val="28"/>
          <w:lang w:val="el-GR"/>
        </w:rPr>
        <w:t>οινοπολιτειακές δικαι</w:t>
      </w:r>
      <w:r w:rsidR="00510C6E">
        <w:rPr>
          <w:rStyle w:val="hps"/>
          <w:rFonts w:ascii="Arial" w:hAnsi="Arial" w:cs="Arial"/>
          <w:sz w:val="28"/>
          <w:szCs w:val="28"/>
          <w:lang w:val="el-GR"/>
        </w:rPr>
        <w:t>ο</w:t>
      </w:r>
      <w:r>
        <w:rPr>
          <w:rStyle w:val="hps"/>
          <w:rFonts w:ascii="Arial" w:hAnsi="Arial" w:cs="Arial"/>
          <w:sz w:val="28"/>
          <w:szCs w:val="28"/>
          <w:lang w:val="el-GR"/>
        </w:rPr>
        <w:t>δοσίες.</w:t>
      </w:r>
    </w:p>
    <w:p w:rsidR="0066567D" w:rsidRDefault="0066567D" w:rsidP="0066567D">
      <w:pPr>
        <w:spacing w:line="360" w:lineRule="auto"/>
        <w:jc w:val="both"/>
        <w:rPr>
          <w:rStyle w:val="hps"/>
          <w:rFonts w:ascii="Arial" w:hAnsi="Arial" w:cs="Arial"/>
          <w:sz w:val="28"/>
          <w:szCs w:val="28"/>
          <w:lang w:val="el-GR"/>
        </w:rPr>
      </w:pPr>
    </w:p>
    <w:p w:rsidR="0066567D" w:rsidRDefault="0066567D" w:rsidP="0066567D">
      <w:pPr>
        <w:spacing w:line="360" w:lineRule="auto"/>
        <w:jc w:val="both"/>
        <w:rPr>
          <w:rStyle w:val="hps"/>
          <w:rFonts w:ascii="Arial" w:hAnsi="Arial" w:cs="Arial"/>
          <w:sz w:val="28"/>
          <w:szCs w:val="28"/>
          <w:lang w:val="el-GR"/>
        </w:rPr>
      </w:pPr>
    </w:p>
    <w:p w:rsidR="0066567D" w:rsidRDefault="0066567D" w:rsidP="0066567D">
      <w:pPr>
        <w:spacing w:line="360" w:lineRule="auto"/>
        <w:jc w:val="both"/>
        <w:rPr>
          <w:rStyle w:val="hps"/>
          <w:rFonts w:ascii="Arial" w:hAnsi="Arial" w:cs="Arial"/>
          <w:sz w:val="28"/>
          <w:szCs w:val="28"/>
          <w:lang w:val="el-GR"/>
        </w:rPr>
      </w:pPr>
    </w:p>
    <w:p w:rsidR="00C41C8B" w:rsidRPr="00580F05" w:rsidRDefault="0066567D" w:rsidP="0077017C">
      <w:pPr>
        <w:spacing w:line="360" w:lineRule="auto"/>
        <w:jc w:val="both"/>
        <w:rPr>
          <w:b/>
          <w:lang w:val="el-GR"/>
        </w:rPr>
      </w:pPr>
      <w:r w:rsidRPr="00580F05">
        <w:rPr>
          <w:rStyle w:val="hps"/>
          <w:rFonts w:ascii="Arial" w:hAnsi="Arial" w:cs="Arial"/>
          <w:b/>
          <w:sz w:val="28"/>
          <w:szCs w:val="28"/>
          <w:lang w:val="el-GR"/>
        </w:rPr>
        <w:t>ΝΟΕΜΒΡΙΟΣ, 2014.</w:t>
      </w:r>
      <w:r w:rsidR="00580F05" w:rsidRPr="00580F05">
        <w:rPr>
          <w:b/>
          <w:lang w:val="el-GR"/>
        </w:rPr>
        <w:t xml:space="preserve"> </w:t>
      </w:r>
    </w:p>
    <w:p w:rsidR="00915700" w:rsidRPr="0066567D" w:rsidRDefault="00C41C8B" w:rsidP="00EA6762">
      <w:pPr>
        <w:pStyle w:val="Peter1"/>
        <w:rPr>
          <w:bCs/>
          <w:lang w:val="el-GR"/>
        </w:rPr>
      </w:pPr>
      <w:r w:rsidRPr="0066567D">
        <w:rPr>
          <w:bCs/>
          <w:lang w:val="el-GR"/>
        </w:rPr>
        <w:t xml:space="preserve">    </w:t>
      </w:r>
      <w:r w:rsidR="00915700" w:rsidRPr="0066567D">
        <w:rPr>
          <w:bCs/>
          <w:lang w:val="el-GR"/>
        </w:rPr>
        <w:t xml:space="preserve">  </w:t>
      </w:r>
      <w:r w:rsidR="00915700" w:rsidRPr="0066567D">
        <w:rPr>
          <w:bCs/>
          <w:lang w:val="el-GR"/>
        </w:rPr>
        <w:tab/>
      </w:r>
    </w:p>
    <w:p w:rsidR="00915700" w:rsidRPr="0066567D" w:rsidRDefault="00915700" w:rsidP="00EA6762">
      <w:pPr>
        <w:pStyle w:val="Peter1"/>
        <w:rPr>
          <w:bCs/>
          <w:lang w:val="el-GR"/>
        </w:rPr>
      </w:pPr>
      <w:r w:rsidRPr="0066567D">
        <w:rPr>
          <w:bCs/>
          <w:lang w:val="el-GR"/>
        </w:rPr>
        <w:tab/>
      </w:r>
    </w:p>
    <w:sectPr w:rsidR="00915700" w:rsidRPr="0066567D" w:rsidSect="00BE730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C16" w:rsidRDefault="00447C16" w:rsidP="0066567D">
      <w:pPr>
        <w:spacing w:after="0" w:line="240" w:lineRule="auto"/>
      </w:pPr>
      <w:r>
        <w:separator/>
      </w:r>
    </w:p>
  </w:endnote>
  <w:endnote w:type="continuationSeparator" w:id="0">
    <w:p w:rsidR="00447C16" w:rsidRDefault="00447C16" w:rsidP="00665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C16" w:rsidRDefault="00447C16" w:rsidP="0066567D">
      <w:pPr>
        <w:spacing w:after="0" w:line="240" w:lineRule="auto"/>
      </w:pPr>
      <w:r>
        <w:separator/>
      </w:r>
    </w:p>
  </w:footnote>
  <w:footnote w:type="continuationSeparator" w:id="0">
    <w:p w:rsidR="00447C16" w:rsidRDefault="00447C16" w:rsidP="00665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4065"/>
      <w:docPartObj>
        <w:docPartGallery w:val="Page Numbers (Top of Page)"/>
        <w:docPartUnique/>
      </w:docPartObj>
    </w:sdtPr>
    <w:sdtContent>
      <w:p w:rsidR="00133ECC" w:rsidRDefault="009265E4">
        <w:pPr>
          <w:pStyle w:val="Header"/>
          <w:jc w:val="center"/>
        </w:pPr>
      </w:p>
    </w:sdtContent>
  </w:sdt>
  <w:p w:rsidR="0066567D" w:rsidRDefault="006656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CC" w:rsidRDefault="009265E4">
    <w:pPr>
      <w:pStyle w:val="Header"/>
      <w:jc w:val="center"/>
    </w:pPr>
    <w:fldSimple w:instr=" PAGE   \* MERGEFORMAT ">
      <w:r w:rsidR="00E924EC">
        <w:rPr>
          <w:noProof/>
        </w:rPr>
        <w:t>5</w:t>
      </w:r>
    </w:fldSimple>
  </w:p>
  <w:p w:rsidR="00133ECC" w:rsidRDefault="00133E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4F22B6"/>
    <w:rsid w:val="00016CD8"/>
    <w:rsid w:val="00056658"/>
    <w:rsid w:val="000B3C0C"/>
    <w:rsid w:val="0010599A"/>
    <w:rsid w:val="001174A2"/>
    <w:rsid w:val="00121C88"/>
    <w:rsid w:val="00133ECC"/>
    <w:rsid w:val="002E5E95"/>
    <w:rsid w:val="003B6CD3"/>
    <w:rsid w:val="00447C16"/>
    <w:rsid w:val="004F22B6"/>
    <w:rsid w:val="0050705F"/>
    <w:rsid w:val="00510C6E"/>
    <w:rsid w:val="00580F05"/>
    <w:rsid w:val="0066567D"/>
    <w:rsid w:val="006A1B76"/>
    <w:rsid w:val="0077017C"/>
    <w:rsid w:val="00817562"/>
    <w:rsid w:val="00915700"/>
    <w:rsid w:val="009265E4"/>
    <w:rsid w:val="00943737"/>
    <w:rsid w:val="00946E06"/>
    <w:rsid w:val="00B058E6"/>
    <w:rsid w:val="00BE730E"/>
    <w:rsid w:val="00C14361"/>
    <w:rsid w:val="00C41C8B"/>
    <w:rsid w:val="00D8078C"/>
    <w:rsid w:val="00E43F85"/>
    <w:rsid w:val="00E924EC"/>
    <w:rsid w:val="00EA035C"/>
    <w:rsid w:val="00EA67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ter1">
    <w:name w:val="Peter1"/>
    <w:basedOn w:val="Normal"/>
    <w:rsid w:val="00915700"/>
    <w:pPr>
      <w:spacing w:after="0" w:line="360" w:lineRule="auto"/>
      <w:jc w:val="both"/>
    </w:pPr>
    <w:rPr>
      <w:rFonts w:ascii="Times New Roman" w:eastAsia="Times New Roman" w:hAnsi="Times New Roman" w:cs="Times New Roman"/>
      <w:sz w:val="24"/>
      <w:szCs w:val="24"/>
      <w:lang w:val="en-GB"/>
    </w:rPr>
  </w:style>
  <w:style w:type="character" w:customStyle="1" w:styleId="hps">
    <w:name w:val="hps"/>
    <w:basedOn w:val="DefaultParagraphFont"/>
    <w:rsid w:val="00EA6762"/>
  </w:style>
  <w:style w:type="paragraph" w:styleId="Header">
    <w:name w:val="header"/>
    <w:basedOn w:val="Normal"/>
    <w:link w:val="HeaderChar"/>
    <w:uiPriority w:val="99"/>
    <w:unhideWhenUsed/>
    <w:rsid w:val="006656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567D"/>
  </w:style>
  <w:style w:type="paragraph" w:styleId="Footer">
    <w:name w:val="footer"/>
    <w:basedOn w:val="Normal"/>
    <w:link w:val="FooterChar"/>
    <w:uiPriority w:val="99"/>
    <w:semiHidden/>
    <w:unhideWhenUsed/>
    <w:rsid w:val="0066567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6567D"/>
  </w:style>
  <w:style w:type="paragraph" w:styleId="BalloonText">
    <w:name w:val="Balloon Text"/>
    <w:basedOn w:val="Normal"/>
    <w:link w:val="BalloonTextChar"/>
    <w:uiPriority w:val="99"/>
    <w:semiHidden/>
    <w:unhideWhenUsed/>
    <w:rsid w:val="0058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Neocleous</cp:lastModifiedBy>
  <cp:revision>2</cp:revision>
  <cp:lastPrinted>2014-11-11T07:22:00Z</cp:lastPrinted>
  <dcterms:created xsi:type="dcterms:W3CDTF">2014-11-11T07:37:00Z</dcterms:created>
  <dcterms:modified xsi:type="dcterms:W3CDTF">2014-11-11T07:37:00Z</dcterms:modified>
</cp:coreProperties>
</file>